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4D46" w14:textId="0A4508E8" w:rsidR="009D5EF6" w:rsidRPr="00221ABD" w:rsidRDefault="009D5EF6" w:rsidP="00221ABD">
      <w:pPr>
        <w:jc w:val="both"/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HTA-Postgraduiertenförderung „Künstlerisches Forschen“</w:t>
      </w:r>
      <w:r w:rsidR="00DE1FA8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 xml:space="preserve"> (20</w:t>
      </w:r>
      <w:r w:rsidR="00AE7451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2</w:t>
      </w:r>
      <w:r w:rsidR="00CD4C25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4</w:t>
      </w:r>
      <w:r w:rsidR="00DE1FA8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)</w:t>
      </w:r>
    </w:p>
    <w:p w14:paraId="2B5F8C5E" w14:textId="77777777" w:rsidR="00221ABD" w:rsidRDefault="00221ABD" w:rsidP="00221ABD">
      <w:pPr>
        <w:jc w:val="both"/>
        <w:rPr>
          <w:rFonts w:ascii="LAB Grotesk v1.5" w:eastAsia="Arial Unicode MS" w:hAnsi="LAB Grotesk v1.5" w:cs="Arial Unicode MS"/>
          <w:i/>
          <w:color w:val="000000"/>
          <w:u w:color="000000"/>
          <w:bdr w:val="nil"/>
          <w:lang w:eastAsia="de-DE"/>
        </w:rPr>
      </w:pPr>
    </w:p>
    <w:p w14:paraId="14DE8DB1" w14:textId="0003C314" w:rsidR="009D5EF6" w:rsidRPr="00221ABD" w:rsidRDefault="009D5EF6" w:rsidP="00221ABD">
      <w:pPr>
        <w:jc w:val="both"/>
        <w:rPr>
          <w:rFonts w:ascii="LAB Grotesk v1.5" w:eastAsia="Arial Unicode MS" w:hAnsi="LAB Grotesk v1.5" w:cs="Arial Unicode MS"/>
          <w:i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i/>
          <w:color w:val="000000"/>
          <w:u w:color="000000"/>
          <w:bdr w:val="nil"/>
          <w:lang w:eastAsia="de-DE"/>
        </w:rPr>
        <w:t>Ein Förderprojekt des Frankfurt LAB für die Alumni der Hessischen Theaterakademie, e</w:t>
      </w:r>
      <w:r w:rsidR="0046160D" w:rsidRPr="00221ABD">
        <w:rPr>
          <w:rFonts w:ascii="LAB Grotesk v1.5" w:eastAsia="Arial Unicode MS" w:hAnsi="LAB Grotesk v1.5" w:cs="Arial Unicode MS"/>
          <w:i/>
          <w:color w:val="000000"/>
          <w:u w:color="000000"/>
          <w:bdr w:val="nil"/>
          <w:lang w:eastAsia="de-DE"/>
        </w:rPr>
        <w:t>r</w:t>
      </w:r>
      <w:r w:rsidRPr="00221ABD">
        <w:rPr>
          <w:rFonts w:ascii="LAB Grotesk v1.5" w:eastAsia="Arial Unicode MS" w:hAnsi="LAB Grotesk v1.5" w:cs="Arial Unicode MS"/>
          <w:i/>
          <w:color w:val="000000"/>
          <w:u w:color="000000"/>
          <w:bdr w:val="nil"/>
          <w:lang w:eastAsia="de-DE"/>
        </w:rPr>
        <w:t xml:space="preserve">möglicht </w:t>
      </w:r>
      <w:r w:rsidR="00B50361" w:rsidRPr="00221ABD">
        <w:rPr>
          <w:rFonts w:ascii="LAB Grotesk v1.5" w:eastAsia="Arial Unicode MS" w:hAnsi="LAB Grotesk v1.5" w:cs="Arial Unicode MS"/>
          <w:i/>
          <w:color w:val="000000"/>
          <w:u w:color="000000"/>
          <w:bdr w:val="nil"/>
          <w:lang w:eastAsia="de-DE"/>
        </w:rPr>
        <w:t xml:space="preserve">durch das </w:t>
      </w:r>
      <w:r w:rsidRPr="00221ABD">
        <w:rPr>
          <w:rFonts w:ascii="LAB Grotesk v1.5" w:eastAsia="Arial Unicode MS" w:hAnsi="LAB Grotesk v1.5" w:cs="Arial Unicode MS"/>
          <w:i/>
          <w:color w:val="000000"/>
          <w:u w:color="000000"/>
          <w:bdr w:val="nil"/>
          <w:lang w:eastAsia="de-DE"/>
        </w:rPr>
        <w:t>Hessische Ministerium für Wissenschaft und Kunst</w:t>
      </w:r>
    </w:p>
    <w:p w14:paraId="1E1486D7" w14:textId="1485A2F3" w:rsidR="00326A89" w:rsidRPr="00221ABD" w:rsidRDefault="00326A89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65C90AA2" w14:textId="7C7CA226" w:rsidR="00326A89" w:rsidRPr="00221ABD" w:rsidRDefault="00326A89" w:rsidP="00221ABD">
      <w:pPr>
        <w:jc w:val="both"/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Wer kann sich bewerben:</w:t>
      </w:r>
    </w:p>
    <w:p w14:paraId="44E6C56C" w14:textId="0ED579A2" w:rsidR="00270285" w:rsidRPr="00221ABD" w:rsidRDefault="009D5EF6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Das Frankfurt LAB – </w:t>
      </w:r>
      <w:r w:rsidR="004C14A4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das Musik-, Theater- und Tanzlabor der Moderne für Frankfurt RheinMain e. V.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– vergibt künstlerische Forschungsstipendien an ehemalige Studierende der Hessischen Theaterakademie</w:t>
      </w:r>
      <w:r w:rsidR="00F95A37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(HTA)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. Die Ausschreibung richtet sich an Alumni, die einen Bachelor- oder Masterabschluss, </w:t>
      </w:r>
      <w:r w:rsidR="00F95A37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ein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Diplom oder eine Promotion in einem der </w:t>
      </w:r>
      <w:r w:rsidR="00AE7451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zwö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lf HTA-Studiengänge Dramaturgie, Schauspiel, Regie, BA</w:t>
      </w:r>
      <w:r w:rsidR="00AE7451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/MA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Angewandte Theaterwissenschaft, Bühnenbild</w:t>
      </w:r>
      <w:r w:rsidR="00AE7451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/Szenischer Raum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, Zeitgenössischer und Klassischer Tanz, Choreographie und Performance, Contemporary Dance Education, Theater- und Orchestermanagement sowie </w:t>
      </w:r>
      <w:r w:rsidR="00AE7451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BA/MA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Gesang</w:t>
      </w:r>
      <w:r w:rsidR="00AE7451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/Musiktheater</w:t>
      </w:r>
      <w:r w:rsidR="00C534F9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abgeschlossen haben</w:t>
      </w:r>
      <w:r w:rsidR="00270285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.</w:t>
      </w:r>
    </w:p>
    <w:p w14:paraId="38EE81C3" w14:textId="423BFCA7" w:rsidR="009D5EF6" w:rsidRPr="00221ABD" w:rsidRDefault="008F0590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Antragsberechtigt sind natürliche Personen, die </w:t>
      </w:r>
      <w:r w:rsidR="00270285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zum Zeitpunkt des Projektes Absolvent:in der Hessischen Theaterakademie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sind</w:t>
      </w:r>
      <w:r w:rsidR="00270285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und an keinem anderen </w:t>
      </w:r>
      <w:r w:rsidR="00B63EAD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HTA </w:t>
      </w:r>
      <w:r w:rsidR="00270285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Studiengang mehr </w:t>
      </w:r>
      <w:r w:rsidR="00B63EAD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studieren</w:t>
      </w:r>
      <w:r w:rsidR="00270285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. Der</w:t>
      </w:r>
      <w:r w:rsidR="00C534F9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Abschluss</w:t>
      </w:r>
      <w:r w:rsidR="00270285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darf</w:t>
      </w:r>
      <w:r w:rsidR="00C534F9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nicht länger als 10 Jahre zurück lieg</w:t>
      </w:r>
      <w:r w:rsidR="00E149F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en</w:t>
      </w:r>
      <w:r w:rsidR="00C534F9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.</w:t>
      </w:r>
    </w:p>
    <w:p w14:paraId="0CAEF6F1" w14:textId="2F443F83" w:rsidR="0049561F" w:rsidRPr="00221ABD" w:rsidRDefault="0049561F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46D1A451" w14:textId="77777777" w:rsidR="0049561F" w:rsidRPr="00221ABD" w:rsidRDefault="0049561F" w:rsidP="00221ABD">
      <w:pPr>
        <w:jc w:val="both"/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Wie viel kann beantragt werden:</w:t>
      </w:r>
    </w:p>
    <w:p w14:paraId="73998B58" w14:textId="6E26E03B" w:rsidR="0049561F" w:rsidRPr="00221ABD" w:rsidRDefault="00317D52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Die Stipendien </w:t>
      </w:r>
      <w:r w:rsidR="0049561F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werden an Einzelpersonen in Höhe von 5.000 € für zwei aufeinanderfolgende Monate, je 2.500 € pro Monat, vergeben.</w:t>
      </w:r>
    </w:p>
    <w:p w14:paraId="30F4F41A" w14:textId="2E9DFA03" w:rsidR="009D5EF6" w:rsidRPr="00221ABD" w:rsidRDefault="009D5EF6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7D8D0779" w14:textId="6D454139" w:rsidR="00397207" w:rsidRPr="00221ABD" w:rsidRDefault="00397207" w:rsidP="00221ABD">
      <w:pPr>
        <w:jc w:val="both"/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Was gefördert wird:</w:t>
      </w:r>
    </w:p>
    <w:p w14:paraId="10051EDF" w14:textId="19C22571" w:rsidR="00397207" w:rsidRPr="00221ABD" w:rsidRDefault="00397207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Gefördert werden ergebnisoffene künstlerische Recherchen und konzeptionelle Entwicklungen künstlerischer Vorhaben, die der künstlerischen Fort- und Weiterbildung sowie Qualifizierung dienen. </w:t>
      </w:r>
      <w:r w:rsidR="00E6420E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Das beantragte Vorhaben kann auch Vorrecherche für ein Projekt oder Teilprojekt eines Folgeprojektes sein.</w:t>
      </w:r>
    </w:p>
    <w:p w14:paraId="3E249A0A" w14:textId="2EA7F5EC" w:rsidR="009D5EF6" w:rsidRPr="00221ABD" w:rsidRDefault="009D5EF6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Vergeben werden </w:t>
      </w:r>
      <w:r w:rsidR="00A63382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Stipendien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, die das Erarbeiten künstlerischer </w:t>
      </w:r>
      <w:r w:rsidR="00A35ADB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Vorhaben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ermöglichen sollen, welche sich in ihrer Herangehensweise als künstlerische Forschung definieren lassen. Gemäß der Überlegung, dass künstlerische Forschung ihr Potential vor allem</w:t>
      </w:r>
      <w:r w:rsidR="00A94419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in der wech</w:t>
      </w:r>
      <w:r w:rsidR="002B69A9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s</w:t>
      </w:r>
      <w:r w:rsidR="00A94419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elseitigen Befragung von</w:t>
      </w:r>
      <w:r w:rsidR="00A35ADB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DE3134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Kunst und Wissenschaft hat,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wird dabei auch die Einreichung von </w:t>
      </w:r>
      <w:r w:rsidR="00A35ADB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Vorhaben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mit institutionskritischem Charakter und </w:t>
      </w:r>
      <w:r w:rsidR="00DE3134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von </w:t>
      </w:r>
      <w:r w:rsidR="00F14714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Konzepten</w:t>
      </w:r>
      <w:r w:rsidR="00DE3134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,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die durch gängige Förderstrukturen und Institutionen keine Unterstützung finden, ausdrücklich begrüßt. </w:t>
      </w:r>
      <w:r w:rsidR="00E954D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Ebenso begrüßt werden Vorhaben, </w:t>
      </w:r>
      <w:r w:rsidR="00DE3134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die sich mit</w:t>
      </w:r>
      <w:r w:rsidR="00E954D0" w:rsidRPr="00221ABD">
        <w:rPr>
          <w:rFonts w:ascii="Calibri" w:eastAsia="Arial Unicode MS" w:hAnsi="Calibri" w:cs="Calibri"/>
          <w:color w:val="000000"/>
          <w:u w:color="000000"/>
          <w:bdr w:val="nil"/>
          <w:lang w:eastAsia="de-DE"/>
        </w:rPr>
        <w:t> </w:t>
      </w:r>
      <w:r w:rsidR="00ED62C2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künstlerischen </w:t>
      </w:r>
      <w:r w:rsidR="00E954D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Formen für ein junges, heranwachsendes Publikum beschäftigen</w:t>
      </w:r>
      <w:r w:rsidR="00DE1FA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oder mit site-spezifischen Herangehensweisen</w:t>
      </w:r>
      <w:r w:rsidR="00E954D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.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Mit der Förderung soll ein Freiraum </w:t>
      </w:r>
      <w:r w:rsidR="00F95A37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insbesondere für künstlerische Vorhaben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geschaffen werden, deren Entstehung (z. B. gerade wegen ihres Forschungsanspruchs) im konventionellen Produktionsrahmen der Theaterinstitutionen nicht möglich </w:t>
      </w:r>
      <w:r w:rsidR="00F4508E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sind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. </w:t>
      </w:r>
      <w:r w:rsidR="0002497A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Darüber hinaus ist ausdrücklich erwünscht, wenn sich</w:t>
      </w:r>
      <w:r w:rsidR="00C607BB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02497A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die Stipendiat</w:t>
      </w:r>
      <w:r w:rsidR="007205AA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:</w:t>
      </w:r>
      <w:r w:rsidR="0002497A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innen im Alumni-Netzwerk der HTA austauschen.</w:t>
      </w:r>
    </w:p>
    <w:p w14:paraId="0D72B203" w14:textId="77777777" w:rsidR="0002497A" w:rsidRPr="00221ABD" w:rsidRDefault="0002497A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5E1911DA" w14:textId="63C0F0E8" w:rsidR="00813137" w:rsidRPr="00221ABD" w:rsidRDefault="00813137" w:rsidP="00221ABD">
      <w:pPr>
        <w:jc w:val="both"/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Antragstellung und Förderfristen:</w:t>
      </w:r>
    </w:p>
    <w:p w14:paraId="1D3655F7" w14:textId="275E0700" w:rsidR="009D5EF6" w:rsidRPr="00221ABD" w:rsidRDefault="009D5EF6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Intere</w:t>
      </w:r>
      <w:r w:rsidR="00E954D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ss</w:t>
      </w:r>
      <w:r w:rsidR="00DE1FA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ierte reichen bi</w:t>
      </w:r>
      <w:r w:rsidR="003745E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s zum </w:t>
      </w:r>
      <w:r w:rsidR="001F25AF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3</w:t>
      </w:r>
      <w:r w:rsidR="00206DBF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1</w:t>
      </w:r>
      <w:r w:rsidR="00AE7451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 xml:space="preserve">. </w:t>
      </w:r>
      <w:r w:rsidR="001F25AF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 xml:space="preserve">März </w:t>
      </w:r>
      <w:r w:rsidR="00F31973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202</w:t>
      </w:r>
      <w:r w:rsidR="00CD4C25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4</w:t>
      </w:r>
      <w:r w:rsidR="00F3197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ein Projektkonzept ein, in dem eine Fragestellung formuliert ist, die Forschungsgrundlage des jeweiligen Projektes ist. Weiterhin soll im Konzept begründet werden, </w:t>
      </w:r>
      <w:r w:rsidR="00F775A9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wie sich die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künstlerische Auseinandersetzung</w:t>
      </w:r>
      <w:r w:rsidR="00916B0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zu den folgenden drei Arbeitsschritten verhält:</w:t>
      </w:r>
    </w:p>
    <w:p w14:paraId="488CA086" w14:textId="44D74FD6" w:rsidR="009D5EF6" w:rsidRDefault="009D5EF6" w:rsidP="00221ABD">
      <w:pPr>
        <w:pStyle w:val="Listenabsatz"/>
        <w:numPr>
          <w:ilvl w:val="0"/>
          <w:numId w:val="1"/>
        </w:num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val="single"/>
          <w:bdr w:val="nil"/>
          <w:lang w:eastAsia="de-DE"/>
        </w:rPr>
        <w:lastRenderedPageBreak/>
        <w:t>Recherche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: Auf welche Weise soll der künstlerische Forschungsprozess vonstat</w:t>
      </w:r>
      <w:r w:rsidR="00DE3134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ten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gehen? Wie soll der Forschungsgegenstand untersucht werden? Auf welches Material wird dabei zurückgegriffen, bzw. wie wird es gesammelt oder generiert?</w:t>
      </w:r>
    </w:p>
    <w:p w14:paraId="131E8F99" w14:textId="77777777" w:rsidR="00221ABD" w:rsidRPr="00221ABD" w:rsidRDefault="00221ABD" w:rsidP="00221ABD">
      <w:pPr>
        <w:pStyle w:val="Listenabsatz"/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2A2BC0C6" w14:textId="641E394C" w:rsidR="00642488" w:rsidRDefault="009D5EF6" w:rsidP="00221ABD">
      <w:pPr>
        <w:pStyle w:val="Listenabsatz"/>
        <w:numPr>
          <w:ilvl w:val="0"/>
          <w:numId w:val="1"/>
        </w:num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val="single"/>
          <w:bdr w:val="nil"/>
          <w:lang w:eastAsia="de-DE"/>
        </w:rPr>
        <w:t>Präsentation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: </w:t>
      </w:r>
      <w:r w:rsidR="00C534F9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Das Frankfurt LAB</w:t>
      </w:r>
      <w:r w:rsidR="0091602E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C534F9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unterstützt die Stipendiat</w:t>
      </w:r>
      <w:r w:rsidR="00F31973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:</w:t>
      </w:r>
      <w:r w:rsidR="00C534F9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innen bei etwaigen Präsentationswünschen (beratend, infrastrukturell je nach Kapazität). Eine Präsentation ist keine Bedingung. </w:t>
      </w:r>
    </w:p>
    <w:p w14:paraId="071B56BC" w14:textId="77777777" w:rsidR="00221ABD" w:rsidRPr="00221ABD" w:rsidRDefault="00221ABD" w:rsidP="00221ABD">
      <w:pPr>
        <w:pStyle w:val="Listenabsatz"/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16EEF665" w14:textId="25B30C8F" w:rsidR="00265C28" w:rsidRPr="00221ABD" w:rsidRDefault="009D5EF6" w:rsidP="00221ABD">
      <w:pPr>
        <w:pStyle w:val="Listenabsatz"/>
        <w:numPr>
          <w:ilvl w:val="0"/>
          <w:numId w:val="1"/>
        </w:num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val="single" w:color="000000"/>
          <w:bdr w:val="nil"/>
          <w:lang w:eastAsia="de-DE"/>
        </w:rPr>
        <w:t>Dokumentation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: </w:t>
      </w:r>
      <w:r w:rsidR="002A6D87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Der:Die </w:t>
      </w:r>
      <w:bookmarkStart w:id="0" w:name="_Hlk95314431"/>
      <w:r w:rsidR="002A6D87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Antragssteller:in</w:t>
      </w:r>
      <w:bookmarkEnd w:id="0"/>
      <w:r w:rsidR="002A6D87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ist</w:t>
      </w:r>
      <w:r w:rsidR="002A644B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angehalten</w:t>
      </w:r>
      <w:r w:rsidR="00622B1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,</w:t>
      </w:r>
      <w:r w:rsidR="002A644B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Form</w:t>
      </w:r>
      <w:r w:rsidR="002A644B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en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der Dokumentation de</w:t>
      </w:r>
      <w:r w:rsidR="00A31CBA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s eingereichten Recherchevorhabens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D216E4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zu erörtern</w:t>
      </w:r>
      <w:r w:rsidR="000708F2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: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wie lässt sich ein adäquates Dokument vor- und herstellen, das den Prozess der Recherche</w:t>
      </w:r>
      <w:r w:rsidR="00622B1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darlegt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? Auf welche Weise wird so eine Archivierbarkeit der künstlerischen Forschungsarbeit gewährleistet? Unkonventionelle mediale Formen der Dokumentation sind hier ebenso </w:t>
      </w:r>
      <w:r w:rsidR="008E7F6A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willkommen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wie herkömmliche Formen</w:t>
      </w:r>
      <w:r w:rsidR="00622B1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, aber nicht Pflicht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. </w:t>
      </w:r>
    </w:p>
    <w:p w14:paraId="375BF7A7" w14:textId="77777777" w:rsidR="00716103" w:rsidRPr="00221ABD" w:rsidRDefault="00716103" w:rsidP="00221ABD">
      <w:pPr>
        <w:pStyle w:val="Listenabsatz"/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300C5B9D" w14:textId="0020695F" w:rsidR="00E54953" w:rsidRPr="00221ABD" w:rsidRDefault="00053A2E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Im</w:t>
      </w:r>
      <w:r w:rsidR="001C4CE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273CFE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Antrag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sind </w:t>
      </w:r>
      <w:r w:rsidR="001C4CE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zwei aufeinanderfolgenden Monate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622B1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in </w:t>
      </w:r>
      <w:r w:rsidR="00F3197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202</w:t>
      </w:r>
      <w:r w:rsidR="00F31973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3</w:t>
      </w:r>
      <w:r w:rsidR="00F3197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anzugeben</w:t>
      </w:r>
      <w:r w:rsidR="001C4CE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, in denen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das</w:t>
      </w:r>
      <w:r w:rsidR="001C4CE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Recherchevorhaben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umgesetzt werden</w:t>
      </w:r>
      <w:r w:rsidR="001C4CE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soll</w:t>
      </w:r>
      <w:r w:rsidR="001C4CE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(z.B. </w:t>
      </w:r>
      <w:r w:rsidR="00F31973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September, Oktober</w:t>
      </w:r>
      <w:r w:rsidR="001C4CE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F3197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202</w:t>
      </w:r>
      <w:r w:rsidR="00F31973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3</w:t>
      </w:r>
      <w:r w:rsidR="001C4CE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).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Es gilt zu beachten</w:t>
      </w:r>
      <w:r w:rsidR="001C4CE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, dass diese zwei Monate im Projektzeitraum der Antragsfrist liegen</w:t>
      </w:r>
      <w:r w:rsidR="00A80DE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.</w:t>
      </w:r>
      <w:r w:rsidR="00795F61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Der mögliche Projektzeitraum für bewilligte Vorhaben beginnt mit der positiven Förderzusage (01.05.</w:t>
      </w:r>
      <w:r w:rsidR="00F31973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20</w:t>
      </w:r>
      <w:r w:rsidR="00F3197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2</w:t>
      </w:r>
      <w:r w:rsidR="00F31973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3</w:t>
      </w:r>
      <w:r w:rsidR="00795F61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) und endet </w:t>
      </w:r>
      <w:r w:rsidR="00A2766E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am </w:t>
      </w:r>
      <w:r w:rsidR="00795F61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31.12.</w:t>
      </w:r>
      <w:r w:rsidR="00F31973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20</w:t>
      </w:r>
      <w:r w:rsidR="00F3197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2</w:t>
      </w:r>
      <w:r w:rsidR="00F31973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3</w:t>
      </w:r>
      <w:r w:rsidR="00795F61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.</w:t>
      </w:r>
    </w:p>
    <w:p w14:paraId="0594DF0F" w14:textId="77777777" w:rsidR="00614F52" w:rsidRPr="00221ABD" w:rsidRDefault="00614F52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09837E77" w14:textId="7D056676" w:rsidR="00B766BC" w:rsidRDefault="00B766BC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Zuwendungsfähig sind ausschließlich </w:t>
      </w:r>
      <w:r w:rsidR="009E22D6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die Kosten des Lebensunterhalts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in Form des </w:t>
      </w:r>
      <w:r w:rsidR="009E22D6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Stipendium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s </w:t>
      </w:r>
      <w:r w:rsidR="009E22D6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für die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antragsstellende Person. D</w:t>
      </w:r>
      <w:r w:rsidR="009E22D6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as Stipendium beträgt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976875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für 2 Monate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5.000€</w:t>
      </w:r>
      <w:r w:rsidR="00976875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, also jeweils</w:t>
      </w:r>
      <w:r w:rsidR="00523DFD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2.500€</w:t>
      </w:r>
      <w:r w:rsidR="007B3174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pro Monat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.</w:t>
      </w:r>
    </w:p>
    <w:p w14:paraId="5338B2A7" w14:textId="77777777" w:rsidR="00221ABD" w:rsidRPr="00221ABD" w:rsidRDefault="00221ABD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64ED8A91" w14:textId="412A9F30" w:rsidR="00397207" w:rsidRDefault="000F6339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Die Auswahl wird durch eine Jury, besetzt aus </w:t>
      </w:r>
      <w:r w:rsidR="006B28CD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Vertreter:innen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der Hessischen Theaterakademie, der Hochschule für Musik und Darstellende Kunst, dem Frankfurt LAB sowie einer Stipendiat:in aus dem Vorjahr, getroffen.</w:t>
      </w:r>
    </w:p>
    <w:p w14:paraId="1B29CB35" w14:textId="77777777" w:rsidR="00221ABD" w:rsidRPr="00221ABD" w:rsidRDefault="00221ABD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5A180E3B" w14:textId="76771AAE" w:rsidR="008F0590" w:rsidRPr="00221ABD" w:rsidRDefault="00397207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Die</w:t>
      </w:r>
      <w:r w:rsidR="004F466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1B226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im Rahmen der HTA-Postgraduiertenförderung </w:t>
      </w:r>
      <w:r w:rsidR="004F466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beantragte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Recherche</w:t>
      </w:r>
      <w:r w:rsidR="004F466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muss bis Ende des Jahres </w:t>
      </w:r>
      <w:r w:rsidR="00F3197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202</w:t>
      </w:r>
      <w:r w:rsidR="00F31973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3</w:t>
      </w:r>
      <w:r w:rsidR="00F3197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4F466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durchgeführt werden.</w:t>
      </w:r>
      <w:r w:rsidR="00976875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54706B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Spätestens zwei Monate nach Ende des jeweiligen Vorhabens ist ein Sachber</w:t>
      </w:r>
      <w:r w:rsidR="006B28CD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i</w:t>
      </w:r>
      <w:r w:rsidR="0054706B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cht</w:t>
      </w:r>
      <w:r w:rsidR="006B28CD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="0054706B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einzureichen.</w:t>
      </w:r>
      <w:r w:rsidR="008D3651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</w:p>
    <w:p w14:paraId="2A18B262" w14:textId="1F39F450" w:rsidR="009D5EF6" w:rsidRPr="00221ABD" w:rsidRDefault="009D5EF6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1D3A5627" w14:textId="0516EE0A" w:rsidR="009D5EF6" w:rsidRPr="00221ABD" w:rsidRDefault="001A7823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noProof/>
          <w:color w:val="000000"/>
          <w:u w:color="000000"/>
          <w:bdr w:val="nil"/>
          <w:lang w:eastAsia="de-DE"/>
        </w:rPr>
        <w:drawing>
          <wp:anchor distT="0" distB="0" distL="114300" distR="114300" simplePos="0" relativeHeight="251659264" behindDoc="1" locked="0" layoutInCell="1" allowOverlap="1" wp14:anchorId="327CFBD7" wp14:editId="6BED4815">
            <wp:simplePos x="0" y="0"/>
            <wp:positionH relativeFrom="margin">
              <wp:posOffset>4434205</wp:posOffset>
            </wp:positionH>
            <wp:positionV relativeFrom="paragraph">
              <wp:posOffset>194945</wp:posOffset>
            </wp:positionV>
            <wp:extent cx="1280160" cy="641350"/>
            <wp:effectExtent l="0" t="0" r="254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7DED9" w14:textId="694036B2" w:rsidR="009D5EF6" w:rsidRPr="00221ABD" w:rsidRDefault="009D5EF6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Antr</w:t>
      </w:r>
      <w:r w:rsidR="003745E0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äge sind bis zum </w:t>
      </w:r>
      <w:r w:rsidR="001F25AF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3</w:t>
      </w:r>
      <w:r w:rsidR="00206DBF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1</w:t>
      </w:r>
      <w:r w:rsidR="00AE7451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 xml:space="preserve">. </w:t>
      </w:r>
      <w:r w:rsidR="001F25AF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März</w:t>
      </w:r>
      <w:r w:rsidR="00FD0D27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 xml:space="preserve"> </w:t>
      </w:r>
      <w:r w:rsidR="00F31973" w:rsidRPr="00221ABD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202</w:t>
      </w:r>
      <w:r w:rsidR="00D31232">
        <w:rPr>
          <w:rFonts w:ascii="LAB Grotesk v1.5" w:eastAsia="Arial Unicode MS" w:hAnsi="LAB Grotesk v1.5" w:cs="Arial Unicode MS"/>
          <w:b/>
          <w:color w:val="000000"/>
          <w:u w:color="000000"/>
          <w:bdr w:val="nil"/>
          <w:lang w:eastAsia="de-DE"/>
        </w:rPr>
        <w:t>4</w:t>
      </w:r>
      <w:r w:rsidR="00F31973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zu richten an die </w:t>
      </w:r>
    </w:p>
    <w:p w14:paraId="27A3F81B" w14:textId="77777777" w:rsidR="00221ABD" w:rsidRDefault="00221ABD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</w:p>
    <w:p w14:paraId="62FD0C03" w14:textId="7CCFC4DC" w:rsidR="009D5EF6" w:rsidRPr="00221ABD" w:rsidRDefault="00221ABD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noProof/>
          <w:color w:val="000000"/>
          <w:u w:color="000000"/>
          <w:bdr w:val="nil"/>
          <w:lang w:eastAsia="de-DE"/>
        </w:rPr>
        <w:drawing>
          <wp:anchor distT="0" distB="0" distL="114300" distR="114300" simplePos="0" relativeHeight="251658240" behindDoc="1" locked="0" layoutInCell="1" allowOverlap="1" wp14:anchorId="7715E4AD" wp14:editId="7D8A7C81">
            <wp:simplePos x="0" y="0"/>
            <wp:positionH relativeFrom="column">
              <wp:posOffset>4195445</wp:posOffset>
            </wp:positionH>
            <wp:positionV relativeFrom="paragraph">
              <wp:posOffset>141605</wp:posOffset>
            </wp:positionV>
            <wp:extent cx="1798320" cy="1110615"/>
            <wp:effectExtent l="0" t="0" r="5080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F6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Hessische Theaterakademie</w:t>
      </w:r>
    </w:p>
    <w:p w14:paraId="4013ACEA" w14:textId="7592330C" w:rsidR="00DE1FA8" w:rsidRPr="00221ABD" w:rsidRDefault="001471B2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Ekatarina Walisko</w:t>
      </w:r>
    </w:p>
    <w:p w14:paraId="20C2BF7C" w14:textId="0D6A893E" w:rsidR="009D5EF6" w:rsidRPr="00221ABD" w:rsidRDefault="00DE1FA8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r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Betreff: </w:t>
      </w:r>
      <w:r w:rsidR="009D5EF6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>Postgraduiertenförderung</w:t>
      </w:r>
    </w:p>
    <w:p w14:paraId="7245ED61" w14:textId="04BD378B" w:rsidR="00DE1FA8" w:rsidRPr="00221ABD" w:rsidRDefault="00000000" w:rsidP="00221ABD">
      <w:pPr>
        <w:jc w:val="both"/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</w:pPr>
      <w:hyperlink r:id="rId9" w:history="1">
        <w:r w:rsidR="001471B2">
          <w:rPr>
            <w:rFonts w:ascii="LAB Grotesk v1.5" w:eastAsia="Arial Unicode MS" w:hAnsi="LAB Grotesk v1.5" w:cs="Arial Unicode MS"/>
            <w:color w:val="000000"/>
            <w:u w:color="000000"/>
            <w:bdr w:val="nil"/>
            <w:lang w:eastAsia="de-DE"/>
          </w:rPr>
          <w:t>walisko</w:t>
        </w:r>
        <w:r w:rsidR="001471B2" w:rsidRPr="00221ABD">
          <w:rPr>
            <w:rFonts w:ascii="LAB Grotesk v1.5" w:eastAsia="Arial Unicode MS" w:hAnsi="LAB Grotesk v1.5" w:cs="Arial Unicode MS"/>
            <w:color w:val="000000"/>
            <w:u w:color="000000"/>
            <w:bdr w:val="nil"/>
            <w:lang w:eastAsia="de-DE"/>
          </w:rPr>
          <w:t>@hessische-theaterakademie.de</w:t>
        </w:r>
      </w:hyperlink>
      <w:r w:rsidR="00851308" w:rsidRPr="00221ABD">
        <w:rPr>
          <w:rFonts w:ascii="LAB Grotesk v1.5" w:eastAsia="Arial Unicode MS" w:hAnsi="LAB Grotesk v1.5" w:cs="Arial Unicode MS"/>
          <w:color w:val="000000"/>
          <w:u w:color="000000"/>
          <w:bdr w:val="nil"/>
          <w:lang w:eastAsia="de-DE"/>
        </w:rPr>
        <w:t xml:space="preserve"> </w:t>
      </w:r>
    </w:p>
    <w:sectPr w:rsidR="00DE1FA8" w:rsidRPr="00221ABD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FD00" w14:textId="77777777" w:rsidR="001F763E" w:rsidRDefault="001F763E" w:rsidP="00813137">
      <w:r>
        <w:separator/>
      </w:r>
    </w:p>
  </w:endnote>
  <w:endnote w:type="continuationSeparator" w:id="0">
    <w:p w14:paraId="3F5B5650" w14:textId="77777777" w:rsidR="001F763E" w:rsidRDefault="001F763E" w:rsidP="0081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B Grotesk v1.5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1734496"/>
      <w:docPartObj>
        <w:docPartGallery w:val="Page Numbers (Bottom of Page)"/>
        <w:docPartUnique/>
      </w:docPartObj>
    </w:sdtPr>
    <w:sdtContent>
      <w:p w14:paraId="5F55D36F" w14:textId="7E1D9D18" w:rsidR="00813137" w:rsidRDefault="00813137" w:rsidP="0083182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639B808" w14:textId="77777777" w:rsidR="00813137" w:rsidRDefault="00813137" w:rsidP="008131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98927979"/>
      <w:docPartObj>
        <w:docPartGallery w:val="Page Numbers (Bottom of Page)"/>
        <w:docPartUnique/>
      </w:docPartObj>
    </w:sdtPr>
    <w:sdtContent>
      <w:p w14:paraId="288E6AA0" w14:textId="5999C9BA" w:rsidR="00813137" w:rsidRDefault="00813137" w:rsidP="0083182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F090840" w14:textId="77777777" w:rsidR="00813137" w:rsidRDefault="00813137" w:rsidP="0081313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DD20" w14:textId="77777777" w:rsidR="001F763E" w:rsidRDefault="001F763E" w:rsidP="00813137">
      <w:r>
        <w:separator/>
      </w:r>
    </w:p>
  </w:footnote>
  <w:footnote w:type="continuationSeparator" w:id="0">
    <w:p w14:paraId="3699255E" w14:textId="77777777" w:rsidR="001F763E" w:rsidRDefault="001F763E" w:rsidP="0081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13930"/>
    <w:multiLevelType w:val="hybridMultilevel"/>
    <w:tmpl w:val="1996FA9A"/>
    <w:lvl w:ilvl="0" w:tplc="4EDE02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12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F6"/>
    <w:rsid w:val="0002497A"/>
    <w:rsid w:val="00024BED"/>
    <w:rsid w:val="00032751"/>
    <w:rsid w:val="00035DD3"/>
    <w:rsid w:val="00053A2E"/>
    <w:rsid w:val="000708F2"/>
    <w:rsid w:val="000D4B12"/>
    <w:rsid w:val="000F6339"/>
    <w:rsid w:val="00104081"/>
    <w:rsid w:val="00140CFE"/>
    <w:rsid w:val="001471B2"/>
    <w:rsid w:val="0014780D"/>
    <w:rsid w:val="0015183D"/>
    <w:rsid w:val="00156C38"/>
    <w:rsid w:val="001610E1"/>
    <w:rsid w:val="0018265C"/>
    <w:rsid w:val="001A2BF5"/>
    <w:rsid w:val="001A7823"/>
    <w:rsid w:val="001B2268"/>
    <w:rsid w:val="001C4CE8"/>
    <w:rsid w:val="001F25AF"/>
    <w:rsid w:val="001F763E"/>
    <w:rsid w:val="00206DBF"/>
    <w:rsid w:val="00221ABD"/>
    <w:rsid w:val="00252435"/>
    <w:rsid w:val="00265C28"/>
    <w:rsid w:val="00270285"/>
    <w:rsid w:val="00273CFE"/>
    <w:rsid w:val="002A644B"/>
    <w:rsid w:val="002A6D87"/>
    <w:rsid w:val="002B69A9"/>
    <w:rsid w:val="002D459F"/>
    <w:rsid w:val="00317D52"/>
    <w:rsid w:val="00323EE8"/>
    <w:rsid w:val="00326A89"/>
    <w:rsid w:val="0033144C"/>
    <w:rsid w:val="003430A5"/>
    <w:rsid w:val="003745E0"/>
    <w:rsid w:val="0039702C"/>
    <w:rsid w:val="00397207"/>
    <w:rsid w:val="003A3764"/>
    <w:rsid w:val="003B7190"/>
    <w:rsid w:val="003F6AEF"/>
    <w:rsid w:val="00412BCF"/>
    <w:rsid w:val="0041657B"/>
    <w:rsid w:val="004420B6"/>
    <w:rsid w:val="0046160D"/>
    <w:rsid w:val="0049561F"/>
    <w:rsid w:val="004C14A4"/>
    <w:rsid w:val="004F4660"/>
    <w:rsid w:val="00523DFD"/>
    <w:rsid w:val="0054706B"/>
    <w:rsid w:val="005B4004"/>
    <w:rsid w:val="005D5393"/>
    <w:rsid w:val="005D6A4C"/>
    <w:rsid w:val="00614F52"/>
    <w:rsid w:val="00622B13"/>
    <w:rsid w:val="00642488"/>
    <w:rsid w:val="00652012"/>
    <w:rsid w:val="00696661"/>
    <w:rsid w:val="006B28CD"/>
    <w:rsid w:val="00716103"/>
    <w:rsid w:val="007205AA"/>
    <w:rsid w:val="00732F9D"/>
    <w:rsid w:val="00752513"/>
    <w:rsid w:val="00794643"/>
    <w:rsid w:val="00795F61"/>
    <w:rsid w:val="007A18D2"/>
    <w:rsid w:val="007A2285"/>
    <w:rsid w:val="007A550F"/>
    <w:rsid w:val="007B3174"/>
    <w:rsid w:val="007C162F"/>
    <w:rsid w:val="007D3A2A"/>
    <w:rsid w:val="00813137"/>
    <w:rsid w:val="00831824"/>
    <w:rsid w:val="00851308"/>
    <w:rsid w:val="00863C53"/>
    <w:rsid w:val="008A780C"/>
    <w:rsid w:val="008D3651"/>
    <w:rsid w:val="008E7F6A"/>
    <w:rsid w:val="008F0590"/>
    <w:rsid w:val="008F525C"/>
    <w:rsid w:val="0091602E"/>
    <w:rsid w:val="00916B03"/>
    <w:rsid w:val="00976875"/>
    <w:rsid w:val="009A61A9"/>
    <w:rsid w:val="009B7927"/>
    <w:rsid w:val="009D5EF6"/>
    <w:rsid w:val="009E22D6"/>
    <w:rsid w:val="00A04EE3"/>
    <w:rsid w:val="00A2766E"/>
    <w:rsid w:val="00A31CBA"/>
    <w:rsid w:val="00A3419F"/>
    <w:rsid w:val="00A35ADB"/>
    <w:rsid w:val="00A43244"/>
    <w:rsid w:val="00A63382"/>
    <w:rsid w:val="00A80DE0"/>
    <w:rsid w:val="00A94419"/>
    <w:rsid w:val="00A94ADF"/>
    <w:rsid w:val="00AE7451"/>
    <w:rsid w:val="00AF6359"/>
    <w:rsid w:val="00B02739"/>
    <w:rsid w:val="00B50361"/>
    <w:rsid w:val="00B63EAD"/>
    <w:rsid w:val="00B679E1"/>
    <w:rsid w:val="00B766BC"/>
    <w:rsid w:val="00B81A11"/>
    <w:rsid w:val="00BC67ED"/>
    <w:rsid w:val="00BF01F2"/>
    <w:rsid w:val="00C50919"/>
    <w:rsid w:val="00C51354"/>
    <w:rsid w:val="00C534F9"/>
    <w:rsid w:val="00C607BB"/>
    <w:rsid w:val="00C8172F"/>
    <w:rsid w:val="00C86788"/>
    <w:rsid w:val="00C92506"/>
    <w:rsid w:val="00CD4C25"/>
    <w:rsid w:val="00D20390"/>
    <w:rsid w:val="00D216E4"/>
    <w:rsid w:val="00D31232"/>
    <w:rsid w:val="00D31D8D"/>
    <w:rsid w:val="00D70190"/>
    <w:rsid w:val="00DE1FA8"/>
    <w:rsid w:val="00DE3134"/>
    <w:rsid w:val="00E149F0"/>
    <w:rsid w:val="00E24D7F"/>
    <w:rsid w:val="00E54953"/>
    <w:rsid w:val="00E6420E"/>
    <w:rsid w:val="00E923D3"/>
    <w:rsid w:val="00E954D0"/>
    <w:rsid w:val="00EC530C"/>
    <w:rsid w:val="00ED62C2"/>
    <w:rsid w:val="00EE0362"/>
    <w:rsid w:val="00EE552C"/>
    <w:rsid w:val="00EF30DC"/>
    <w:rsid w:val="00F01634"/>
    <w:rsid w:val="00F10435"/>
    <w:rsid w:val="00F14714"/>
    <w:rsid w:val="00F21B92"/>
    <w:rsid w:val="00F26177"/>
    <w:rsid w:val="00F31973"/>
    <w:rsid w:val="00F4508E"/>
    <w:rsid w:val="00F60A55"/>
    <w:rsid w:val="00F775A9"/>
    <w:rsid w:val="00F95A37"/>
    <w:rsid w:val="00FA0048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4E81F"/>
  <w15:docId w15:val="{CC7A2C5F-5CDC-8649-96AD-B1A27CD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EF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5EF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D5EF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E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EF6"/>
    <w:rPr>
      <w:rFonts w:eastAsiaTheme="minorEastAsia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EF6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apple-converted-space">
    <w:name w:val="apple-converted-space"/>
    <w:basedOn w:val="Absatz-Standardschriftart"/>
    <w:rsid w:val="00E954D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91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919"/>
    <w:rPr>
      <w:rFonts w:eastAsiaTheme="minorEastAsia"/>
      <w:b/>
      <w:bCs/>
      <w:sz w:val="20"/>
      <w:szCs w:val="20"/>
      <w:lang w:eastAsia="ja-JP"/>
    </w:rPr>
  </w:style>
  <w:style w:type="paragraph" w:styleId="berarbeitung">
    <w:name w:val="Revision"/>
    <w:hidden/>
    <w:uiPriority w:val="99"/>
    <w:semiHidden/>
    <w:rsid w:val="0025243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8131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3137"/>
    <w:rPr>
      <w:rFonts w:eastAsiaTheme="minorEastAsia"/>
      <w:sz w:val="24"/>
      <w:szCs w:val="24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813137"/>
  </w:style>
  <w:style w:type="paragraph" w:styleId="StandardWeb">
    <w:name w:val="Normal (Web)"/>
    <w:basedOn w:val="Standard"/>
    <w:uiPriority w:val="99"/>
    <w:semiHidden/>
    <w:unhideWhenUsed/>
    <w:rsid w:val="00B766BC"/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8513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en@hessische-theaterakademi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Schulte</dc:creator>
  <cp:keywords/>
  <dc:description/>
  <cp:lastModifiedBy>Microsoft Office User</cp:lastModifiedBy>
  <cp:revision>3</cp:revision>
  <cp:lastPrinted>2023-02-14T10:13:00Z</cp:lastPrinted>
  <dcterms:created xsi:type="dcterms:W3CDTF">2024-01-09T16:08:00Z</dcterms:created>
  <dcterms:modified xsi:type="dcterms:W3CDTF">2024-02-09T10:28:00Z</dcterms:modified>
</cp:coreProperties>
</file>