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3C7306" w14:textId="77777777" w:rsidR="00FF37DE" w:rsidRDefault="00FF37DE" w:rsidP="00FF37DE">
      <w:pPr>
        <w:rPr>
          <w:b/>
          <w:bCs/>
        </w:rPr>
      </w:pPr>
      <w:r w:rsidRPr="00FF37DE">
        <w:rPr>
          <w:b/>
          <w:bCs/>
        </w:rPr>
        <w:t>Lecture Series of the Hessian Theatre Academy – Winter Semester 2026/27</w:t>
      </w:r>
    </w:p>
    <w:p w14:paraId="4BD6CD0D" w14:textId="61295292" w:rsidR="00FF37DE" w:rsidRPr="00FF37DE" w:rsidRDefault="00FF37DE" w:rsidP="00FF37DE">
      <w:pPr>
        <w:rPr>
          <w:b/>
          <w:bCs/>
        </w:rPr>
      </w:pPr>
      <w:r>
        <w:rPr>
          <w:b/>
          <w:bCs/>
        </w:rPr>
        <w:t>Talking Points:</w:t>
      </w:r>
      <w:r>
        <w:rPr>
          <w:b/>
          <w:bCs/>
        </w:rPr>
        <w:br/>
      </w:r>
      <w:r w:rsidRPr="00FF37DE">
        <w:rPr>
          <w:b/>
          <w:bCs/>
        </w:rPr>
        <w:t>HTA Theatre Trips</w:t>
      </w:r>
    </w:p>
    <w:p w14:paraId="0A854916" w14:textId="77777777" w:rsidR="00FF37DE" w:rsidRPr="00FF37DE" w:rsidRDefault="00FF37DE" w:rsidP="00FF37DE">
      <w:pPr>
        <w:rPr>
          <w:bCs/>
        </w:rPr>
      </w:pPr>
      <w:r w:rsidRPr="00FF37DE">
        <w:rPr>
          <w:bCs/>
        </w:rPr>
        <w:t>The Hessian Theatre Academy’s lecture series is hitting the road in the winter semester 2026/27! All HTA students and other interested participants are invited to attend performances at our partner theatres and engage in in-depth conversations with the artists involved.</w:t>
      </w:r>
    </w:p>
    <w:p w14:paraId="365190E8" w14:textId="77777777" w:rsidR="00FF37DE" w:rsidRPr="00FF37DE" w:rsidRDefault="00FF37DE" w:rsidP="00FF37DE">
      <w:pPr>
        <w:rPr>
          <w:bCs/>
        </w:rPr>
      </w:pPr>
      <w:r w:rsidRPr="00FF37DE">
        <w:rPr>
          <w:bCs/>
        </w:rPr>
        <w:t>Together, we will attend international guest performances, a student graduation production and repertoire productions. We will meet performance artists, choreographers and dramaturgs to explore some pressing talking points: Which themes, audiences, production conditions and aesthetic questions are becoming relevant today? How do the artists understand their own work? And what was the boldest decision they made during the production process?</w:t>
      </w:r>
    </w:p>
    <w:p w14:paraId="7230EBCB" w14:textId="77777777" w:rsidR="00FF37DE" w:rsidRPr="00FF37DE" w:rsidRDefault="00FF37DE" w:rsidP="00FF37DE">
      <w:pPr>
        <w:rPr>
          <w:bCs/>
        </w:rPr>
      </w:pPr>
      <w:r w:rsidRPr="00FF37DE">
        <w:rPr>
          <w:bCs/>
        </w:rPr>
        <w:t>We look forward to inspiring encounters and lively discussions about the performances we experience together!</w:t>
      </w:r>
    </w:p>
    <w:p w14:paraId="59D2D0F1" w14:textId="77777777" w:rsidR="00FF37DE" w:rsidRPr="00FF37DE" w:rsidRDefault="00FF37DE" w:rsidP="00FF37DE">
      <w:pPr>
        <w:rPr>
          <w:bCs/>
        </w:rPr>
      </w:pPr>
      <w:r w:rsidRPr="00FF37DE">
        <w:rPr>
          <w:bCs/>
        </w:rPr>
        <w:t>The performances we attend will also be accessible to non-German-speaking audiences. The HTA will arrange tickets for all selected performances and cover all associated costs. Most theatres can be reached using the semester ticket. Where this is not possible, the HTA will also cover travel expenses.</w:t>
      </w:r>
    </w:p>
    <w:p w14:paraId="1C7C43CB" w14:textId="3AF66ECB" w:rsidR="00FF37DE" w:rsidRPr="00FF37DE" w:rsidRDefault="00FF37DE" w:rsidP="00FF37DE">
      <w:pPr>
        <w:rPr>
          <w:bCs/>
        </w:rPr>
      </w:pPr>
      <w:r w:rsidRPr="00FF37DE">
        <w:rPr>
          <w:bCs/>
        </w:rPr>
        <w:t>Registration</w:t>
      </w:r>
      <w:r>
        <w:rPr>
          <w:bCs/>
        </w:rPr>
        <w:t xml:space="preserve">: </w:t>
      </w:r>
      <w:r w:rsidRPr="00FF37DE">
        <w:rPr>
          <w:bCs/>
        </w:rPr>
        <w:t xml:space="preserve">To participate, you must register at the beginning of the semester for individual events or the entire programme. Registration is binding. Please contact the </w:t>
      </w:r>
      <w:r w:rsidR="00861441">
        <w:rPr>
          <w:bCs/>
        </w:rPr>
        <w:t>organizers of this Lecture series</w:t>
      </w:r>
      <w:r w:rsidRPr="00FF37DE">
        <w:rPr>
          <w:bCs/>
        </w:rPr>
        <w:t xml:space="preserve"> listed below:</w:t>
      </w:r>
    </w:p>
    <w:p w14:paraId="66418475" w14:textId="77777777" w:rsidR="00FF37DE" w:rsidRPr="00FF37DE" w:rsidRDefault="00FF37DE" w:rsidP="00FF37DE">
      <w:pPr>
        <w:numPr>
          <w:ilvl w:val="0"/>
          <w:numId w:val="1"/>
        </w:numPr>
        <w:rPr>
          <w:bCs/>
        </w:rPr>
      </w:pPr>
      <w:r w:rsidRPr="00FF37DE">
        <w:rPr>
          <w:bCs/>
        </w:rPr>
        <w:t>HfG students: Carina Premer, premer@hfg-offenbach.de</w:t>
      </w:r>
    </w:p>
    <w:p w14:paraId="7A8361CE" w14:textId="729B95DE" w:rsidR="00FF37DE" w:rsidRPr="00FF37DE" w:rsidRDefault="00861441" w:rsidP="00FF37DE">
      <w:pPr>
        <w:numPr>
          <w:ilvl w:val="0"/>
          <w:numId w:val="1"/>
        </w:numPr>
        <w:rPr>
          <w:bCs/>
        </w:rPr>
      </w:pPr>
      <w:r>
        <w:rPr>
          <w:bCs/>
        </w:rPr>
        <w:t>ATW</w:t>
      </w:r>
      <w:r w:rsidR="00FF37DE" w:rsidRPr="00FF37DE">
        <w:rPr>
          <w:bCs/>
        </w:rPr>
        <w:t xml:space="preserve"> students: Mila Lanz, mila.lanz@uni-giessen.de</w:t>
      </w:r>
    </w:p>
    <w:p w14:paraId="1D4C0BDB" w14:textId="77777777" w:rsidR="00FF37DE" w:rsidRPr="00FF37DE" w:rsidRDefault="00FF37DE" w:rsidP="00FF37DE">
      <w:pPr>
        <w:numPr>
          <w:ilvl w:val="0"/>
          <w:numId w:val="1"/>
        </w:numPr>
        <w:rPr>
          <w:bCs/>
        </w:rPr>
      </w:pPr>
      <w:r w:rsidRPr="00FF37DE">
        <w:rPr>
          <w:bCs/>
        </w:rPr>
        <w:t>MA CoDE students: Susanne Triebel, susanne.triebel@hfmdk-frankfurt.de</w:t>
      </w:r>
    </w:p>
    <w:p w14:paraId="096F9951" w14:textId="77777777" w:rsidR="00FF37DE" w:rsidRPr="00FF37DE" w:rsidRDefault="00FF37DE" w:rsidP="00FF37DE">
      <w:pPr>
        <w:numPr>
          <w:ilvl w:val="0"/>
          <w:numId w:val="1"/>
        </w:numPr>
        <w:rPr>
          <w:bCs/>
        </w:rPr>
      </w:pPr>
      <w:r w:rsidRPr="00FF37DE">
        <w:rPr>
          <w:bCs/>
        </w:rPr>
        <w:t>BA Directing students: Friederike Thielmann, Friederike.Thielmann@hfmdk-frankfurt.de</w:t>
      </w:r>
    </w:p>
    <w:p w14:paraId="19597A37" w14:textId="77777777" w:rsidR="00FF37DE" w:rsidRPr="00FF37DE" w:rsidRDefault="00FF37DE" w:rsidP="00FF37DE">
      <w:pPr>
        <w:numPr>
          <w:ilvl w:val="0"/>
          <w:numId w:val="1"/>
        </w:numPr>
        <w:rPr>
          <w:bCs/>
        </w:rPr>
      </w:pPr>
      <w:r w:rsidRPr="00FF37DE">
        <w:rPr>
          <w:bCs/>
        </w:rPr>
        <w:t>FRUAS students: Caroline Creutzburg, caroline.creutzburg@fra-uas.de</w:t>
      </w:r>
    </w:p>
    <w:p w14:paraId="18B255E4" w14:textId="77777777" w:rsidR="00FF37DE" w:rsidRPr="00FF37DE" w:rsidRDefault="00FF37DE" w:rsidP="00FF37DE">
      <w:pPr>
        <w:numPr>
          <w:ilvl w:val="0"/>
          <w:numId w:val="1"/>
        </w:numPr>
        <w:rPr>
          <w:bCs/>
        </w:rPr>
      </w:pPr>
      <w:r w:rsidRPr="00FF37DE">
        <w:rPr>
          <w:bCs/>
        </w:rPr>
        <w:t>All other HTA students: Philipp Schulte, schulte@hessische-theaterakademie.de</w:t>
      </w:r>
    </w:p>
    <w:p w14:paraId="3CB731BD" w14:textId="77777777" w:rsidR="00FF37DE" w:rsidRDefault="00FF37DE" w:rsidP="00FF37DE">
      <w:pPr>
        <w:rPr>
          <w:b/>
          <w:bCs/>
        </w:rPr>
      </w:pPr>
    </w:p>
    <w:p w14:paraId="0F1E1AFF" w14:textId="5FFB1243" w:rsidR="00FF37DE" w:rsidRDefault="00836A89" w:rsidP="00FF37DE">
      <w:pPr>
        <w:rPr>
          <w:b/>
          <w:bCs/>
        </w:rPr>
      </w:pPr>
      <w:r>
        <w:rPr>
          <w:b/>
          <w:bCs/>
        </w:rPr>
        <w:t xml:space="preserve">The following </w:t>
      </w:r>
      <w:r w:rsidR="005720B1">
        <w:rPr>
          <w:b/>
          <w:bCs/>
        </w:rPr>
        <w:t>theatre visits are part of the lecture series:</w:t>
      </w:r>
    </w:p>
    <w:p w14:paraId="0ECFA794" w14:textId="77777777" w:rsidR="005720B1" w:rsidRPr="005720B1" w:rsidRDefault="005720B1" w:rsidP="005720B1">
      <w:pPr>
        <w:rPr>
          <w:b/>
          <w:bCs/>
        </w:rPr>
      </w:pPr>
      <w:r w:rsidRPr="005720B1">
        <w:rPr>
          <w:b/>
          <w:bCs/>
        </w:rPr>
        <w:t>5.11. Dana Michel, You Cannot Can, Künstler*innenhaus Mousonturm Frankfurt </w:t>
      </w:r>
    </w:p>
    <w:p w14:paraId="4F5C9382" w14:textId="77777777" w:rsidR="005720B1" w:rsidRPr="005720B1" w:rsidRDefault="005720B1" w:rsidP="005720B1">
      <w:pPr>
        <w:rPr>
          <w:b/>
          <w:bCs/>
        </w:rPr>
      </w:pPr>
      <w:r w:rsidRPr="005720B1">
        <w:rPr>
          <w:b/>
          <w:bCs/>
        </w:rPr>
        <w:t>27.11. Marcus Morau, Nachtträume, Hessisches Staatstheater Wiesbaden</w:t>
      </w:r>
    </w:p>
    <w:p w14:paraId="2D93CBA7" w14:textId="6A03FF4E" w:rsidR="005720B1" w:rsidRPr="005720B1" w:rsidRDefault="005720B1" w:rsidP="005720B1">
      <w:pPr>
        <w:rPr>
          <w:b/>
          <w:bCs/>
        </w:rPr>
      </w:pPr>
      <w:r w:rsidRPr="005720B1">
        <w:rPr>
          <w:b/>
          <w:bCs/>
        </w:rPr>
        <w:t xml:space="preserve">12.12. Elisa Künast, </w:t>
      </w:r>
      <w:r w:rsidR="00E10C82">
        <w:rPr>
          <w:b/>
          <w:bCs/>
        </w:rPr>
        <w:t xml:space="preserve">bed bodies, </w:t>
      </w:r>
      <w:r w:rsidRPr="005720B1">
        <w:rPr>
          <w:b/>
          <w:bCs/>
        </w:rPr>
        <w:t>Künstler*innenhaus Mousonturm Frankfurt</w:t>
      </w:r>
    </w:p>
    <w:p w14:paraId="19F88EF3" w14:textId="20531A47" w:rsidR="005720B1" w:rsidRPr="005720B1" w:rsidRDefault="005720B1" w:rsidP="005720B1">
      <w:pPr>
        <w:rPr>
          <w:b/>
          <w:bCs/>
        </w:rPr>
      </w:pPr>
      <w:r w:rsidRPr="005720B1">
        <w:rPr>
          <w:b/>
          <w:bCs/>
        </w:rPr>
        <w:t xml:space="preserve">15.12. Forced Entertainment, </w:t>
      </w:r>
      <w:r w:rsidR="00E10C82">
        <w:rPr>
          <w:b/>
          <w:bCs/>
        </w:rPr>
        <w:t xml:space="preserve">Everything Must Go, </w:t>
      </w:r>
      <w:r w:rsidRPr="005720B1">
        <w:rPr>
          <w:b/>
          <w:bCs/>
        </w:rPr>
        <w:t>Künstler*innenhaus Mousonturm Frankfurt</w:t>
      </w:r>
    </w:p>
    <w:p w14:paraId="6F90CC7A" w14:textId="77777777" w:rsidR="005720B1" w:rsidRPr="005720B1" w:rsidRDefault="005720B1" w:rsidP="005720B1">
      <w:pPr>
        <w:rPr>
          <w:b/>
          <w:bCs/>
        </w:rPr>
      </w:pPr>
      <w:r w:rsidRPr="005720B1">
        <w:rPr>
          <w:b/>
          <w:bCs/>
        </w:rPr>
        <w:t>26. ODER 27.1. (tbc) Joana Tischkau, Freisein, Nationaltheater Mannheim </w:t>
      </w:r>
    </w:p>
    <w:p w14:paraId="00037CBD" w14:textId="77777777" w:rsidR="005720B1" w:rsidRDefault="005720B1" w:rsidP="00FF37DE">
      <w:pPr>
        <w:rPr>
          <w:b/>
          <w:bCs/>
        </w:rPr>
      </w:pPr>
    </w:p>
    <w:p w14:paraId="081B01FB" w14:textId="46A999D4" w:rsidR="00FF37DE" w:rsidRPr="00A85080" w:rsidRDefault="00A85080" w:rsidP="00FF37DE">
      <w:pPr>
        <w:rPr>
          <w:bCs/>
          <w:i/>
        </w:rPr>
      </w:pPr>
      <w:r w:rsidRPr="00A85080">
        <w:rPr>
          <w:bCs/>
          <w:i/>
        </w:rPr>
        <w:t>Exact times for the performances and talks will be announced in due course.</w:t>
      </w:r>
    </w:p>
    <w:p w14:paraId="3436FF63" w14:textId="0FCF957C" w:rsidR="00FF37DE" w:rsidRPr="00FF37DE" w:rsidRDefault="00E10C82" w:rsidP="00FF37DE">
      <w:pPr>
        <w:rPr>
          <w:b/>
          <w:bCs/>
          <w:sz w:val="28"/>
          <w:szCs w:val="28"/>
        </w:rPr>
      </w:pPr>
      <w:r>
        <w:rPr>
          <w:b/>
          <w:bCs/>
        </w:rPr>
        <w:lastRenderedPageBreak/>
        <w:t>R</w:t>
      </w:r>
      <w:r w:rsidR="00FF37DE">
        <w:rPr>
          <w:b/>
          <w:bCs/>
        </w:rPr>
        <w:t>ingvorlesung der Hessischen Theaterakademie im Wintersemester 2026/27</w:t>
      </w:r>
      <w:r w:rsidR="00FF37DE">
        <w:rPr>
          <w:b/>
          <w:bCs/>
        </w:rPr>
        <w:br/>
      </w:r>
      <w:r w:rsidR="00FF37DE" w:rsidRPr="00FF37DE">
        <w:rPr>
          <w:b/>
          <w:bCs/>
          <w:sz w:val="28"/>
          <w:szCs w:val="28"/>
        </w:rPr>
        <w:t>Talking Points</w:t>
      </w:r>
      <w:r w:rsidR="00FF37DE" w:rsidRPr="00FF37DE">
        <w:rPr>
          <w:b/>
          <w:bCs/>
          <w:sz w:val="28"/>
          <w:szCs w:val="28"/>
        </w:rPr>
        <w:br/>
        <w:t>HTA Theatre Trips</w:t>
      </w:r>
    </w:p>
    <w:p w14:paraId="3B8EA9CA" w14:textId="2F690222" w:rsidR="003D0238" w:rsidRDefault="0012253A" w:rsidP="003D0238">
      <w:r w:rsidRPr="0012253A">
        <w:rPr>
          <w:b/>
          <w:bCs/>
        </w:rPr>
        <w:t>Die Ringvorlesung der Hessischen Theaterakademie im Wintersemester 2026/27 geht auf Reisen:</w:t>
      </w:r>
      <w:r w:rsidRPr="0012253A">
        <w:t xml:space="preserve"> Sie lädt alle HTA-Studierenden sowie weitere Interessierte dazu ein, Aufführungen an den Partnertheatern und mit den beteiligten Künstler</w:t>
      </w:r>
      <w:r w:rsidR="003D0238">
        <w:t>:innen</w:t>
      </w:r>
      <w:r w:rsidRPr="0012253A">
        <w:t xml:space="preserve"> ins ausführliche Gespräch zu kommen.</w:t>
      </w:r>
      <w:r w:rsidR="003D0238">
        <w:t xml:space="preserve"> Wir besuchen sowohl internationale Gastspiele als auch </w:t>
      </w:r>
      <w:r w:rsidR="00AF4CB9">
        <w:t xml:space="preserve">eine </w:t>
      </w:r>
      <w:r w:rsidR="003D0238">
        <w:t>studentische Abschlussproduktion und Repertoirestücke, wir sprechen mit Performancekünstler:innen, Choreograf:innen und Dramaturg:innen und gehen gemeinsam den dringenden Talking Points nach: Welche Themen und welches Publikum, welche Produktionsbedingungen und welche ästhetischen Fragestellungen werden aktuell relevant, wie verstehen die Beteiligten ihre Arbeit und was war das Mutigste, was sie in dieser Produktion entschieden haben</w:t>
      </w:r>
      <w:r w:rsidR="004F6D02">
        <w:t>?</w:t>
      </w:r>
      <w:r w:rsidR="003D0238" w:rsidRPr="00FF3777">
        <w:t xml:space="preserve"> </w:t>
      </w:r>
      <w:r w:rsidR="003D0238" w:rsidRPr="0012253A">
        <w:t>Wir freuen uns auf intensive Begegnungen und einen lebendigen Austausch über das Gesehene</w:t>
      </w:r>
      <w:r w:rsidR="004F6D02">
        <w:t>?</w:t>
      </w:r>
    </w:p>
    <w:p w14:paraId="3920522D" w14:textId="77777777" w:rsidR="003D0238" w:rsidRPr="0012253A" w:rsidRDefault="003D0238" w:rsidP="003D0238">
      <w:r w:rsidRPr="0012253A">
        <w:t>Die gemeinsam besuchten Aufführungen sind auch für ein nicht-deutschsprachiges Publikum geeignet. Die Tickets für alle ausgewählten Vorstellungen werden von der HTA organisiert und</w:t>
      </w:r>
      <w:r>
        <w:t xml:space="preserve"> anfallende Kosten</w:t>
      </w:r>
      <w:r w:rsidRPr="0012253A">
        <w:t xml:space="preserve"> übernommen. Die meisten Theater sind mit dem Semesterticket erreichbar; sollte dies nicht möglich sein, übernimmt die HTA auch die anfallenden Reisekosten.</w:t>
      </w:r>
    </w:p>
    <w:p w14:paraId="71EA1AB8" w14:textId="1B99CB6B" w:rsidR="00FF37DE" w:rsidRDefault="003D0238" w:rsidP="003D0238">
      <w:r w:rsidRPr="0012253A">
        <w:t>Für die Teilnahme ist eine verbindliche Anmeldung</w:t>
      </w:r>
      <w:r w:rsidR="00FF37DE">
        <w:t xml:space="preserve"> zum Semesterbeginn</w:t>
      </w:r>
      <w:r w:rsidRPr="0012253A">
        <w:t xml:space="preserve"> zu einzelnen oder allen Veranstaltungen erforderlich</w:t>
      </w:r>
      <w:r w:rsidR="00FF37DE">
        <w:t xml:space="preserve">, über </w:t>
      </w:r>
      <w:r w:rsidR="00861441">
        <w:t>die Organisator:innen der Reihe</w:t>
      </w:r>
      <w:r w:rsidR="00FF37DE">
        <w:t>:</w:t>
      </w:r>
      <w:r w:rsidR="00FF37DE">
        <w:br/>
        <w:t xml:space="preserve">- für Studierende der HfG: Carina Premer, </w:t>
      </w:r>
      <w:r w:rsidR="00FF37DE" w:rsidRPr="00FF37DE">
        <w:t>premer@hfg-offenbach.de</w:t>
      </w:r>
      <w:r w:rsidR="00FF37DE">
        <w:br/>
        <w:t xml:space="preserve">- für Studierende der </w:t>
      </w:r>
      <w:r w:rsidR="00861441">
        <w:t>ATW</w:t>
      </w:r>
      <w:r w:rsidR="00FF37DE">
        <w:t xml:space="preserve">: Mila Lanz, </w:t>
      </w:r>
      <w:r w:rsidR="00FF37DE" w:rsidRPr="00FF37DE">
        <w:t>mila.lanz@uni-giessen.de</w:t>
      </w:r>
      <w:r w:rsidR="00FF37DE">
        <w:br/>
        <w:t xml:space="preserve">- für Studierende des MA CoDE: Susanne Triebel, </w:t>
      </w:r>
      <w:r w:rsidR="00FF37DE" w:rsidRPr="00FF37DE">
        <w:t>susanne.triebel@hfmdk-frankfurt.de</w:t>
      </w:r>
      <w:r w:rsidR="00FF37DE">
        <w:br/>
        <w:t xml:space="preserve">- für Studierende des BA Regie: Friederike Thielmann, </w:t>
      </w:r>
      <w:r w:rsidR="00FF37DE" w:rsidRPr="00FF37DE">
        <w:t>Friederike.Thielmann@hfmdk-frankfurt.de</w:t>
      </w:r>
      <w:r w:rsidR="00FF37DE">
        <w:br/>
        <w:t xml:space="preserve">- für Studierende der FRUAS: Caroline Creutzburg, </w:t>
      </w:r>
      <w:r w:rsidR="00FF37DE" w:rsidRPr="00FF37DE">
        <w:t>caroline.creutzburg@fra-uas.de</w:t>
      </w:r>
      <w:r w:rsidR="00FF37DE">
        <w:br/>
        <w:t>- für alle übrigen Studierenden der HTA: Philipp Schulte, schulte@hessische-theaterakademie.de</w:t>
      </w:r>
    </w:p>
    <w:p w14:paraId="4537F1D7" w14:textId="77780985" w:rsidR="00136694" w:rsidRDefault="009B2E83" w:rsidP="00136694">
      <w:pPr>
        <w:rPr>
          <w:b/>
          <w:bCs/>
        </w:rPr>
      </w:pPr>
      <w:r>
        <w:rPr>
          <w:b/>
          <w:bCs/>
        </w:rPr>
        <w:br/>
      </w:r>
      <w:r w:rsidR="00136694">
        <w:rPr>
          <w:b/>
          <w:bCs/>
        </w:rPr>
        <w:t>Die folgenden Aufführungen (mit Talks direkt davor oder im Anschluss</w:t>
      </w:r>
      <w:r w:rsidR="00066272">
        <w:rPr>
          <w:b/>
          <w:bCs/>
        </w:rPr>
        <w:t>) sind Teil der Ringvorlesung:</w:t>
      </w:r>
    </w:p>
    <w:p w14:paraId="0E4590A3" w14:textId="77777777" w:rsidR="00136694" w:rsidRPr="005720B1" w:rsidRDefault="00136694" w:rsidP="00136694">
      <w:pPr>
        <w:rPr>
          <w:b/>
          <w:bCs/>
        </w:rPr>
      </w:pPr>
      <w:r w:rsidRPr="005720B1">
        <w:rPr>
          <w:b/>
          <w:bCs/>
        </w:rPr>
        <w:t>5.11. Dana Michel, You Cannot Can, Künstler*innenhaus Mousonturm Frankfurt </w:t>
      </w:r>
    </w:p>
    <w:p w14:paraId="1DCA744A" w14:textId="77777777" w:rsidR="00136694" w:rsidRPr="005720B1" w:rsidRDefault="00136694" w:rsidP="00136694">
      <w:pPr>
        <w:rPr>
          <w:b/>
          <w:bCs/>
        </w:rPr>
      </w:pPr>
      <w:r w:rsidRPr="005720B1">
        <w:rPr>
          <w:b/>
          <w:bCs/>
        </w:rPr>
        <w:t>27.11. Marcus Morau, Nachtträume, Hessisches Staatstheater Wiesbaden</w:t>
      </w:r>
    </w:p>
    <w:p w14:paraId="7ADC01C3" w14:textId="2AC6F083" w:rsidR="00136694" w:rsidRPr="005720B1" w:rsidRDefault="00136694" w:rsidP="00136694">
      <w:pPr>
        <w:rPr>
          <w:b/>
          <w:bCs/>
        </w:rPr>
      </w:pPr>
      <w:r w:rsidRPr="005720B1">
        <w:rPr>
          <w:b/>
          <w:bCs/>
        </w:rPr>
        <w:t xml:space="preserve">12.12. Elisa Künast, </w:t>
      </w:r>
      <w:r w:rsidR="00E10C82">
        <w:rPr>
          <w:b/>
          <w:bCs/>
        </w:rPr>
        <w:t xml:space="preserve">bed bodies, </w:t>
      </w:r>
      <w:r w:rsidRPr="005720B1">
        <w:rPr>
          <w:b/>
          <w:bCs/>
        </w:rPr>
        <w:t>Künstler*innenhaus Mousonturm Frankfurt</w:t>
      </w:r>
    </w:p>
    <w:p w14:paraId="653C8F99" w14:textId="7722C179" w:rsidR="00136694" w:rsidRPr="005720B1" w:rsidRDefault="00136694" w:rsidP="00136694">
      <w:pPr>
        <w:rPr>
          <w:b/>
          <w:bCs/>
        </w:rPr>
      </w:pPr>
      <w:r w:rsidRPr="005720B1">
        <w:rPr>
          <w:b/>
          <w:bCs/>
        </w:rPr>
        <w:t xml:space="preserve">15.12. Forced Entertainment, </w:t>
      </w:r>
      <w:r w:rsidR="00E10C82">
        <w:rPr>
          <w:b/>
          <w:bCs/>
        </w:rPr>
        <w:t xml:space="preserve">Everything Must Go, </w:t>
      </w:r>
      <w:r w:rsidRPr="005720B1">
        <w:rPr>
          <w:b/>
          <w:bCs/>
        </w:rPr>
        <w:t>Künstler*innenhaus Mousonturm Frankfurt</w:t>
      </w:r>
    </w:p>
    <w:p w14:paraId="4CB5BD63" w14:textId="2F773785" w:rsidR="009B2E83" w:rsidRDefault="00136694">
      <w:pPr>
        <w:rPr>
          <w:b/>
          <w:bCs/>
        </w:rPr>
      </w:pPr>
      <w:r w:rsidRPr="005720B1">
        <w:rPr>
          <w:b/>
          <w:bCs/>
        </w:rPr>
        <w:t>26. ODER 27.1. (tbc) Joana Tischkau, Freisein, Nationaltheater Mannheim </w:t>
      </w:r>
    </w:p>
    <w:p w14:paraId="47289307" w14:textId="77777777" w:rsidR="00A85080" w:rsidRDefault="00A85080">
      <w:pPr>
        <w:rPr>
          <w:i/>
          <w:iCs/>
        </w:rPr>
      </w:pPr>
    </w:p>
    <w:p w14:paraId="7897D1CB" w14:textId="61CE6C96" w:rsidR="009B2E83" w:rsidRPr="009E56AC" w:rsidRDefault="009B2E83">
      <w:pPr>
        <w:rPr>
          <w:i/>
          <w:iCs/>
        </w:rPr>
      </w:pPr>
      <w:r w:rsidRPr="009E56AC">
        <w:rPr>
          <w:i/>
          <w:iCs/>
        </w:rPr>
        <w:t>Genaue Uhrzeiten</w:t>
      </w:r>
      <w:r w:rsidR="003C7B14" w:rsidRPr="009E56AC">
        <w:rPr>
          <w:i/>
          <w:iCs/>
        </w:rPr>
        <w:t xml:space="preserve"> der Aufführungen und Talks werden noch </w:t>
      </w:r>
      <w:r w:rsidR="009E56AC" w:rsidRPr="009E56AC">
        <w:rPr>
          <w:i/>
          <w:iCs/>
        </w:rPr>
        <w:t>kommuniziert.</w:t>
      </w:r>
    </w:p>
    <w:sectPr w:rsidR="009B2E83" w:rsidRPr="009E56AC">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3B0A00"/>
    <w:multiLevelType w:val="multilevel"/>
    <w:tmpl w:val="8018A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763772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3CBF"/>
    <w:rsid w:val="00013CBF"/>
    <w:rsid w:val="00066272"/>
    <w:rsid w:val="000E1C75"/>
    <w:rsid w:val="0012253A"/>
    <w:rsid w:val="00136694"/>
    <w:rsid w:val="00196E29"/>
    <w:rsid w:val="003C7B14"/>
    <w:rsid w:val="003D0238"/>
    <w:rsid w:val="00411499"/>
    <w:rsid w:val="00470470"/>
    <w:rsid w:val="004F6D02"/>
    <w:rsid w:val="005720B1"/>
    <w:rsid w:val="006D17E7"/>
    <w:rsid w:val="00836A89"/>
    <w:rsid w:val="00861441"/>
    <w:rsid w:val="009B2E83"/>
    <w:rsid w:val="009E56AC"/>
    <w:rsid w:val="00A452D6"/>
    <w:rsid w:val="00A85080"/>
    <w:rsid w:val="00AF19E2"/>
    <w:rsid w:val="00AF4CB9"/>
    <w:rsid w:val="00B40745"/>
    <w:rsid w:val="00B92D6F"/>
    <w:rsid w:val="00BA54D0"/>
    <w:rsid w:val="00C07906"/>
    <w:rsid w:val="00D92ED8"/>
    <w:rsid w:val="00E10C82"/>
    <w:rsid w:val="00E36676"/>
    <w:rsid w:val="00FF3777"/>
    <w:rsid w:val="00FF37D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2C101F"/>
  <w15:chartTrackingRefBased/>
  <w15:docId w15:val="{40A64E51-8DB5-4E0F-94AF-3778541DF3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013CB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013CB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013CBF"/>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013CBF"/>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013CBF"/>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013CBF"/>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013CBF"/>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013CBF"/>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013CBF"/>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013CBF"/>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013CBF"/>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013CBF"/>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013CBF"/>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013CBF"/>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013CBF"/>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013CBF"/>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013CBF"/>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013CBF"/>
    <w:rPr>
      <w:rFonts w:eastAsiaTheme="majorEastAsia" w:cstheme="majorBidi"/>
      <w:color w:val="272727" w:themeColor="text1" w:themeTint="D8"/>
    </w:rPr>
  </w:style>
  <w:style w:type="paragraph" w:styleId="Titel">
    <w:name w:val="Title"/>
    <w:basedOn w:val="Standard"/>
    <w:next w:val="Standard"/>
    <w:link w:val="TitelZchn"/>
    <w:uiPriority w:val="10"/>
    <w:qFormat/>
    <w:rsid w:val="00013CB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013CBF"/>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013CBF"/>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013CBF"/>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013CBF"/>
    <w:pPr>
      <w:spacing w:before="160"/>
      <w:jc w:val="center"/>
    </w:pPr>
    <w:rPr>
      <w:i/>
      <w:iCs/>
      <w:color w:val="404040" w:themeColor="text1" w:themeTint="BF"/>
    </w:rPr>
  </w:style>
  <w:style w:type="character" w:customStyle="1" w:styleId="ZitatZchn">
    <w:name w:val="Zitat Zchn"/>
    <w:basedOn w:val="Absatz-Standardschriftart"/>
    <w:link w:val="Zitat"/>
    <w:uiPriority w:val="29"/>
    <w:rsid w:val="00013CBF"/>
    <w:rPr>
      <w:i/>
      <w:iCs/>
      <w:color w:val="404040" w:themeColor="text1" w:themeTint="BF"/>
    </w:rPr>
  </w:style>
  <w:style w:type="paragraph" w:styleId="Listenabsatz">
    <w:name w:val="List Paragraph"/>
    <w:basedOn w:val="Standard"/>
    <w:uiPriority w:val="34"/>
    <w:qFormat/>
    <w:rsid w:val="00013CBF"/>
    <w:pPr>
      <w:ind w:left="720"/>
      <w:contextualSpacing/>
    </w:pPr>
  </w:style>
  <w:style w:type="character" w:styleId="IntensiveHervorhebung">
    <w:name w:val="Intense Emphasis"/>
    <w:basedOn w:val="Absatz-Standardschriftart"/>
    <w:uiPriority w:val="21"/>
    <w:qFormat/>
    <w:rsid w:val="00013CBF"/>
    <w:rPr>
      <w:i/>
      <w:iCs/>
      <w:color w:val="0F4761" w:themeColor="accent1" w:themeShade="BF"/>
    </w:rPr>
  </w:style>
  <w:style w:type="paragraph" w:styleId="IntensivesZitat">
    <w:name w:val="Intense Quote"/>
    <w:basedOn w:val="Standard"/>
    <w:next w:val="Standard"/>
    <w:link w:val="IntensivesZitatZchn"/>
    <w:uiPriority w:val="30"/>
    <w:qFormat/>
    <w:rsid w:val="00013CB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013CBF"/>
    <w:rPr>
      <w:i/>
      <w:iCs/>
      <w:color w:val="0F4761" w:themeColor="accent1" w:themeShade="BF"/>
    </w:rPr>
  </w:style>
  <w:style w:type="character" w:styleId="IntensiverVerweis">
    <w:name w:val="Intense Reference"/>
    <w:basedOn w:val="Absatz-Standardschriftart"/>
    <w:uiPriority w:val="32"/>
    <w:qFormat/>
    <w:rsid w:val="00013CBF"/>
    <w:rPr>
      <w:b/>
      <w:bCs/>
      <w:smallCaps/>
      <w:color w:val="0F4761" w:themeColor="accent1" w:themeShade="BF"/>
      <w:spacing w:val="5"/>
    </w:rPr>
  </w:style>
  <w:style w:type="paragraph" w:styleId="berarbeitung">
    <w:name w:val="Revision"/>
    <w:hidden/>
    <w:uiPriority w:val="99"/>
    <w:semiHidden/>
    <w:rsid w:val="00A452D6"/>
    <w:pPr>
      <w:spacing w:after="0" w:line="240" w:lineRule="auto"/>
    </w:pPr>
  </w:style>
  <w:style w:type="character" w:styleId="Kommentarzeichen">
    <w:name w:val="annotation reference"/>
    <w:basedOn w:val="Absatz-Standardschriftart"/>
    <w:uiPriority w:val="99"/>
    <w:semiHidden/>
    <w:unhideWhenUsed/>
    <w:rsid w:val="00A452D6"/>
    <w:rPr>
      <w:sz w:val="16"/>
      <w:szCs w:val="16"/>
    </w:rPr>
  </w:style>
  <w:style w:type="paragraph" w:styleId="Kommentartext">
    <w:name w:val="annotation text"/>
    <w:basedOn w:val="Standard"/>
    <w:link w:val="KommentartextZchn"/>
    <w:uiPriority w:val="99"/>
    <w:semiHidden/>
    <w:unhideWhenUsed/>
    <w:rsid w:val="00A452D6"/>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A452D6"/>
    <w:rPr>
      <w:sz w:val="20"/>
      <w:szCs w:val="20"/>
    </w:rPr>
  </w:style>
  <w:style w:type="paragraph" w:styleId="Kommentarthema">
    <w:name w:val="annotation subject"/>
    <w:basedOn w:val="Kommentartext"/>
    <w:next w:val="Kommentartext"/>
    <w:link w:val="KommentarthemaZchn"/>
    <w:uiPriority w:val="99"/>
    <w:semiHidden/>
    <w:unhideWhenUsed/>
    <w:rsid w:val="00A452D6"/>
    <w:rPr>
      <w:b/>
      <w:bCs/>
    </w:rPr>
  </w:style>
  <w:style w:type="character" w:customStyle="1" w:styleId="KommentarthemaZchn">
    <w:name w:val="Kommentarthema Zchn"/>
    <w:basedOn w:val="KommentartextZchn"/>
    <w:link w:val="Kommentarthema"/>
    <w:uiPriority w:val="99"/>
    <w:semiHidden/>
    <w:rsid w:val="00A452D6"/>
    <w:rPr>
      <w:b/>
      <w:bCs/>
      <w:sz w:val="20"/>
      <w:szCs w:val="20"/>
    </w:rPr>
  </w:style>
  <w:style w:type="character" w:styleId="Hyperlink">
    <w:name w:val="Hyperlink"/>
    <w:basedOn w:val="Absatz-Standardschriftart"/>
    <w:uiPriority w:val="99"/>
    <w:unhideWhenUsed/>
    <w:rsid w:val="00FF37DE"/>
    <w:rPr>
      <w:color w:val="467886" w:themeColor="hyperlink"/>
      <w:u w:val="single"/>
    </w:rPr>
  </w:style>
  <w:style w:type="character" w:styleId="NichtaufgelsteErwhnung">
    <w:name w:val="Unresolved Mention"/>
    <w:basedOn w:val="Absatz-Standardschriftart"/>
    <w:uiPriority w:val="99"/>
    <w:semiHidden/>
    <w:unhideWhenUsed/>
    <w:rsid w:val="00FF37D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670</Words>
  <Characters>4222</Characters>
  <Application>Microsoft Office Word</Application>
  <DocSecurity>0</DocSecurity>
  <Lines>35</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Philipp Schulte</dc:creator>
  <cp:keywords/>
  <dc:description/>
  <cp:lastModifiedBy>Philipp Schulte</cp:lastModifiedBy>
  <cp:revision>2</cp:revision>
  <dcterms:created xsi:type="dcterms:W3CDTF">2026-09-29T12:54:00Z</dcterms:created>
  <dcterms:modified xsi:type="dcterms:W3CDTF">2026-09-29T12:54:00Z</dcterms:modified>
</cp:coreProperties>
</file>